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55CE3" w14:textId="77777777" w:rsidR="00E57496" w:rsidRDefault="00E57496" w:rsidP="00E57496">
      <w:pPr>
        <w:rPr>
          <w:rFonts w:ascii="Segoe UI Emoji" w:hAnsi="Segoe UI Emoji" w:cs="Segoe UI Emoji"/>
          <w:b/>
          <w:bCs/>
        </w:rPr>
      </w:pPr>
    </w:p>
    <w:p w14:paraId="2923D2D3" w14:textId="35863DD9" w:rsidR="00E57496" w:rsidRDefault="00E57496" w:rsidP="00E57496">
      <w:pPr>
        <w:rPr>
          <w:rFonts w:ascii="Segoe UI Emoji" w:hAnsi="Segoe UI Emoji" w:cs="Segoe UI Emoji"/>
          <w:b/>
          <w:bCs/>
        </w:rPr>
      </w:pPr>
      <w:r>
        <w:rPr>
          <w:rFonts w:ascii="Segoe UI Emoji" w:hAnsi="Segoe UI Emoji" w:cs="Segoe UI Emoji"/>
          <w:b/>
          <w:bCs/>
        </w:rPr>
        <w:t>Guidance:</w:t>
      </w:r>
    </w:p>
    <w:p w14:paraId="6909795C" w14:textId="77777777" w:rsidR="00E57496" w:rsidRPr="00E57496" w:rsidRDefault="00E57496" w:rsidP="00E57496">
      <w:pPr>
        <w:rPr>
          <w:b/>
          <w:bCs/>
        </w:rPr>
      </w:pPr>
      <w:r w:rsidRPr="00E57496">
        <w:rPr>
          <w:rFonts w:ascii="Segoe UI Emoji" w:hAnsi="Segoe UI Emoji" w:cs="Segoe UI Emoji"/>
          <w:b/>
          <w:bCs/>
        </w:rPr>
        <w:t>🔑</w:t>
      </w:r>
      <w:r w:rsidRPr="00E57496">
        <w:rPr>
          <w:b/>
          <w:bCs/>
        </w:rPr>
        <w:t xml:space="preserve"> Key Theorists and Concepts</w:t>
      </w:r>
    </w:p>
    <w:p w14:paraId="2B81AFF1" w14:textId="77777777" w:rsidR="00E57496" w:rsidRPr="00E57496" w:rsidRDefault="00E57496" w:rsidP="00E57496">
      <w:pPr>
        <w:rPr>
          <w:b/>
          <w:bCs/>
        </w:rPr>
      </w:pPr>
      <w:r w:rsidRPr="00E57496">
        <w:rPr>
          <w:rFonts w:ascii="Segoe UI Emoji" w:hAnsi="Segoe UI Emoji" w:cs="Segoe UI Emoji"/>
          <w:b/>
          <w:bCs/>
        </w:rPr>
        <w:t>🧠</w:t>
      </w:r>
      <w:r w:rsidRPr="00E57496">
        <w:rPr>
          <w:b/>
          <w:bCs/>
        </w:rPr>
        <w:t xml:space="preserve"> Edward Said – </w:t>
      </w:r>
      <w:r w:rsidRPr="00E57496">
        <w:rPr>
          <w:b/>
          <w:bCs/>
          <w:i/>
          <w:iCs/>
        </w:rPr>
        <w:t>Orientalism</w:t>
      </w:r>
    </w:p>
    <w:p w14:paraId="29476B25" w14:textId="77777777" w:rsidR="00E57496" w:rsidRPr="00E57496" w:rsidRDefault="00E57496" w:rsidP="00E57496">
      <w:pPr>
        <w:numPr>
          <w:ilvl w:val="0"/>
          <w:numId w:val="3"/>
        </w:numPr>
      </w:pPr>
      <w:r w:rsidRPr="00E57496">
        <w:t>Media often portrays non-Western cultures as exotic, backward, or dangerous.</w:t>
      </w:r>
    </w:p>
    <w:p w14:paraId="33E645EE" w14:textId="77777777" w:rsidR="00E57496" w:rsidRPr="00E57496" w:rsidRDefault="00E57496" w:rsidP="00E57496">
      <w:pPr>
        <w:numPr>
          <w:ilvl w:val="0"/>
          <w:numId w:val="3"/>
        </w:numPr>
      </w:pPr>
      <w:r w:rsidRPr="00E57496">
        <w:t>Look for how magazines and </w:t>
      </w:r>
      <w:r w:rsidRPr="00E57496">
        <w:rPr>
          <w:i/>
          <w:iCs/>
        </w:rPr>
        <w:t>Bridgerton</w:t>
      </w:r>
      <w:r w:rsidRPr="00E57496">
        <w:t> either reinforce or challenge this.</w:t>
      </w:r>
    </w:p>
    <w:p w14:paraId="24158CFC" w14:textId="77777777" w:rsidR="00E57496" w:rsidRPr="00E57496" w:rsidRDefault="00E57496" w:rsidP="00E57496">
      <w:pPr>
        <w:rPr>
          <w:b/>
          <w:bCs/>
        </w:rPr>
      </w:pPr>
      <w:r w:rsidRPr="00E57496">
        <w:rPr>
          <w:rFonts w:ascii="Segoe UI Emoji" w:hAnsi="Segoe UI Emoji" w:cs="Segoe UI Emoji"/>
          <w:b/>
          <w:bCs/>
        </w:rPr>
        <w:t>🧠</w:t>
      </w:r>
      <w:r w:rsidRPr="00E57496">
        <w:rPr>
          <w:b/>
          <w:bCs/>
        </w:rPr>
        <w:t> bell hooks – </w:t>
      </w:r>
      <w:r w:rsidRPr="00E57496">
        <w:rPr>
          <w:b/>
          <w:bCs/>
          <w:i/>
          <w:iCs/>
        </w:rPr>
        <w:t>The Oppositional Gaze</w:t>
      </w:r>
      <w:r w:rsidRPr="00E57496">
        <w:rPr>
          <w:b/>
          <w:bCs/>
        </w:rPr>
        <w:t> &amp; Intersectionality</w:t>
      </w:r>
    </w:p>
    <w:p w14:paraId="69CE6AFF" w14:textId="77777777" w:rsidR="00E57496" w:rsidRPr="00E57496" w:rsidRDefault="00E57496" w:rsidP="00E57496">
      <w:pPr>
        <w:numPr>
          <w:ilvl w:val="0"/>
          <w:numId w:val="4"/>
        </w:numPr>
      </w:pPr>
      <w:r w:rsidRPr="00E57496">
        <w:t>Media often marginalises Black women or presents them through a white, patriarchal lens.</w:t>
      </w:r>
    </w:p>
    <w:p w14:paraId="2EEBB578" w14:textId="77777777" w:rsidR="00E57496" w:rsidRPr="00E57496" w:rsidRDefault="00E57496" w:rsidP="00E57496">
      <w:pPr>
        <w:numPr>
          <w:ilvl w:val="0"/>
          <w:numId w:val="4"/>
        </w:numPr>
      </w:pPr>
      <w:r w:rsidRPr="00E57496">
        <w:t xml:space="preserve">hooks </w:t>
      </w:r>
      <w:proofErr w:type="gramStart"/>
      <w:r w:rsidRPr="00E57496">
        <w:t>encourages</w:t>
      </w:r>
      <w:proofErr w:type="gramEnd"/>
      <w:r w:rsidRPr="00E57496">
        <w:t xml:space="preserve"> critical viewing and challenges the absence or stereotyping of Black femininity.</w:t>
      </w:r>
    </w:p>
    <w:p w14:paraId="239D8799" w14:textId="77777777" w:rsidR="00E57496" w:rsidRPr="00E57496" w:rsidRDefault="00E57496" w:rsidP="00E57496">
      <w:pPr>
        <w:numPr>
          <w:ilvl w:val="0"/>
          <w:numId w:val="4"/>
        </w:numPr>
      </w:pPr>
      <w:r w:rsidRPr="00E57496">
        <w:t>Ask: Are Black women in magazines or </w:t>
      </w:r>
      <w:r w:rsidRPr="00E57496">
        <w:rPr>
          <w:i/>
          <w:iCs/>
        </w:rPr>
        <w:t>Bridgerton</w:t>
      </w:r>
      <w:r w:rsidRPr="00E57496">
        <w:t> shown with complexity and agency?</w:t>
      </w:r>
    </w:p>
    <w:p w14:paraId="6D67CB9A" w14:textId="77777777" w:rsidR="00E57496" w:rsidRPr="00E57496" w:rsidRDefault="00E57496" w:rsidP="00E57496">
      <w:pPr>
        <w:rPr>
          <w:b/>
          <w:bCs/>
        </w:rPr>
      </w:pPr>
      <w:r w:rsidRPr="00E57496">
        <w:rPr>
          <w:rFonts w:ascii="Segoe UI Emoji" w:hAnsi="Segoe UI Emoji" w:cs="Segoe UI Emoji"/>
          <w:b/>
          <w:bCs/>
        </w:rPr>
        <w:t>🧠</w:t>
      </w:r>
      <w:r w:rsidRPr="00E57496">
        <w:rPr>
          <w:b/>
          <w:bCs/>
        </w:rPr>
        <w:t> Paul Gilroy – </w:t>
      </w:r>
      <w:r w:rsidRPr="00E57496">
        <w:rPr>
          <w:b/>
          <w:bCs/>
          <w:i/>
          <w:iCs/>
        </w:rPr>
        <w:t>The Black Atlantic</w:t>
      </w:r>
      <w:r w:rsidRPr="00E57496">
        <w:rPr>
          <w:b/>
          <w:bCs/>
        </w:rPr>
        <w:t> &amp; Postcolonial Identity</w:t>
      </w:r>
    </w:p>
    <w:p w14:paraId="41FAB6AD" w14:textId="77777777" w:rsidR="00E57496" w:rsidRPr="00E57496" w:rsidRDefault="00E57496" w:rsidP="00E57496">
      <w:pPr>
        <w:numPr>
          <w:ilvl w:val="0"/>
          <w:numId w:val="5"/>
        </w:numPr>
      </w:pPr>
      <w:r w:rsidRPr="00E57496">
        <w:t>Explores how Black identity is shaped by the legacy of slavery and colonialism.</w:t>
      </w:r>
    </w:p>
    <w:p w14:paraId="4A3EDBB2" w14:textId="77777777" w:rsidR="00E57496" w:rsidRPr="00E57496" w:rsidRDefault="00E57496" w:rsidP="00E57496">
      <w:pPr>
        <w:numPr>
          <w:ilvl w:val="0"/>
          <w:numId w:val="5"/>
        </w:numPr>
      </w:pPr>
      <w:r w:rsidRPr="00E57496">
        <w:t>Gilroy critiques the idea of fixed national identities and highlights cultural hybridity.</w:t>
      </w:r>
    </w:p>
    <w:p w14:paraId="268EC47D" w14:textId="77777777" w:rsidR="00E57496" w:rsidRDefault="00E57496" w:rsidP="00E57496">
      <w:pPr>
        <w:numPr>
          <w:ilvl w:val="0"/>
          <w:numId w:val="5"/>
        </w:numPr>
      </w:pPr>
      <w:r w:rsidRPr="00E57496">
        <w:t>Ask: Does </w:t>
      </w:r>
      <w:r w:rsidRPr="00E57496">
        <w:rPr>
          <w:i/>
          <w:iCs/>
        </w:rPr>
        <w:t>Bridgerton</w:t>
      </w:r>
      <w:r w:rsidRPr="00E57496">
        <w:t> reflect a hybrid, transatlantic identity? Do magazines show Black culture as dynamic or static?</w:t>
      </w:r>
    </w:p>
    <w:p w14:paraId="160654B7" w14:textId="77777777" w:rsidR="00E57496" w:rsidRDefault="00E57496" w:rsidP="00E57496">
      <w:pPr>
        <w:ind w:left="720"/>
      </w:pPr>
    </w:p>
    <w:p w14:paraId="2640E45B" w14:textId="7DDD1C2C" w:rsidR="00E57496" w:rsidRPr="00E57496" w:rsidRDefault="00E57496" w:rsidP="00E57496">
      <w:r w:rsidRPr="00E57496">
        <w:rPr>
          <w:rFonts w:ascii="Segoe UI Emoji" w:hAnsi="Segoe UI Emoji" w:cs="Segoe UI Emoji"/>
          <w:b/>
          <w:bCs/>
        </w:rPr>
        <w:t>📺</w:t>
      </w:r>
      <w:r w:rsidRPr="00E57496">
        <w:rPr>
          <w:b/>
          <w:bCs/>
        </w:rPr>
        <w:t xml:space="preserve"> Applying Theory to </w:t>
      </w:r>
      <w:r w:rsidRPr="00E57496">
        <w:rPr>
          <w:b/>
          <w:bCs/>
          <w:i/>
          <w:iCs/>
        </w:rPr>
        <w:t>Bridgerton</w:t>
      </w:r>
    </w:p>
    <w:p w14:paraId="228530AE" w14:textId="77777777" w:rsidR="00E57496" w:rsidRPr="00E57496" w:rsidRDefault="00E57496" w:rsidP="00E57496">
      <w:pPr>
        <w:rPr>
          <w:b/>
          <w:bCs/>
        </w:rPr>
      </w:pPr>
      <w:r w:rsidRPr="00E57496">
        <w:rPr>
          <w:b/>
          <w:bCs/>
        </w:rPr>
        <w:t>Focus Areas:</w:t>
      </w:r>
    </w:p>
    <w:p w14:paraId="6AA950D6" w14:textId="77777777" w:rsidR="00E57496" w:rsidRPr="00E57496" w:rsidRDefault="00E57496" w:rsidP="00E57496">
      <w:pPr>
        <w:numPr>
          <w:ilvl w:val="0"/>
          <w:numId w:val="6"/>
        </w:numPr>
      </w:pPr>
      <w:r w:rsidRPr="00E57496">
        <w:rPr>
          <w:b/>
          <w:bCs/>
        </w:rPr>
        <w:t>Casting</w:t>
      </w:r>
      <w:r w:rsidRPr="00E57496">
        <w:t>: Colour-conscious casting (e.g., Queen Charlotte, Simon Basset).</w:t>
      </w:r>
    </w:p>
    <w:p w14:paraId="7C8F0279" w14:textId="77777777" w:rsidR="00E57496" w:rsidRPr="00E57496" w:rsidRDefault="00E57496" w:rsidP="00E57496">
      <w:pPr>
        <w:numPr>
          <w:ilvl w:val="0"/>
          <w:numId w:val="6"/>
        </w:numPr>
      </w:pPr>
      <w:r w:rsidRPr="00E57496">
        <w:rPr>
          <w:b/>
          <w:bCs/>
        </w:rPr>
        <w:t>Narrative Power</w:t>
      </w:r>
      <w:r w:rsidRPr="00E57496">
        <w:t>: Are characters of colour given meaningful storylines?</w:t>
      </w:r>
    </w:p>
    <w:p w14:paraId="155EC8E8" w14:textId="77777777" w:rsidR="00E57496" w:rsidRPr="00E57496" w:rsidRDefault="00E57496" w:rsidP="00E57496">
      <w:pPr>
        <w:numPr>
          <w:ilvl w:val="0"/>
          <w:numId w:val="6"/>
        </w:numPr>
      </w:pPr>
      <w:r w:rsidRPr="00E57496">
        <w:rPr>
          <w:b/>
          <w:bCs/>
        </w:rPr>
        <w:t>Historical Revisionism</w:t>
      </w:r>
      <w:r w:rsidRPr="00E57496">
        <w:t>: How does the show reimagine race in Regency England?</w:t>
      </w:r>
    </w:p>
    <w:p w14:paraId="704E23F3" w14:textId="77777777" w:rsidR="00E57496" w:rsidRPr="00E57496" w:rsidRDefault="00E57496" w:rsidP="00E57496">
      <w:pPr>
        <w:numPr>
          <w:ilvl w:val="0"/>
          <w:numId w:val="6"/>
        </w:numPr>
      </w:pPr>
      <w:r w:rsidRPr="00E57496">
        <w:rPr>
          <w:b/>
          <w:bCs/>
        </w:rPr>
        <w:t>Criticism</w:t>
      </w:r>
      <w:r w:rsidRPr="00E57496">
        <w:t>: Some argue it’s progressive; others say it’s surface-level diversity.</w:t>
      </w:r>
    </w:p>
    <w:p w14:paraId="00C61FE9" w14:textId="77777777" w:rsidR="00E57496" w:rsidRPr="00E57496" w:rsidRDefault="00E57496" w:rsidP="00E57496">
      <w:pPr>
        <w:rPr>
          <w:b/>
          <w:bCs/>
        </w:rPr>
      </w:pPr>
      <w:r w:rsidRPr="00E57496">
        <w:rPr>
          <w:b/>
          <w:bCs/>
        </w:rPr>
        <w:lastRenderedPageBreak/>
        <w:t>Use Theory:</w:t>
      </w:r>
    </w:p>
    <w:p w14:paraId="4BC2E039" w14:textId="77777777" w:rsidR="00E57496" w:rsidRPr="00E57496" w:rsidRDefault="00E57496" w:rsidP="00E57496">
      <w:pPr>
        <w:numPr>
          <w:ilvl w:val="0"/>
          <w:numId w:val="7"/>
        </w:numPr>
      </w:pPr>
      <w:r w:rsidRPr="00E57496">
        <w:rPr>
          <w:b/>
          <w:bCs/>
        </w:rPr>
        <w:t>bell hooks</w:t>
      </w:r>
      <w:r w:rsidRPr="00E57496">
        <w:t>: Does </w:t>
      </w:r>
      <w:r w:rsidRPr="00E57496">
        <w:rPr>
          <w:i/>
          <w:iCs/>
        </w:rPr>
        <w:t>Bridgerton</w:t>
      </w:r>
      <w:r w:rsidRPr="00E57496">
        <w:t> allow Black women to “look back” with power?</w:t>
      </w:r>
    </w:p>
    <w:p w14:paraId="0E20B57D" w14:textId="77777777" w:rsidR="00E57496" w:rsidRDefault="00E57496" w:rsidP="00E57496">
      <w:pPr>
        <w:numPr>
          <w:ilvl w:val="0"/>
          <w:numId w:val="7"/>
        </w:numPr>
      </w:pPr>
      <w:r w:rsidRPr="00E57496">
        <w:rPr>
          <w:b/>
          <w:bCs/>
        </w:rPr>
        <w:t>Gilroy</w:t>
      </w:r>
      <w:r w:rsidRPr="00E57496">
        <w:t>: Does the show reflect a postcolonial, diasporic identity?</w:t>
      </w:r>
    </w:p>
    <w:p w14:paraId="1CF7A3A6" w14:textId="77777777" w:rsidR="00E57496" w:rsidRDefault="00E57496" w:rsidP="00E57496">
      <w:pPr>
        <w:shd w:val="clear" w:color="auto" w:fill="FAFAFA"/>
        <w:spacing w:before="180" w:after="60" w:line="480" w:lineRule="atLeast"/>
        <w:outlineLvl w:val="1"/>
        <w:rPr>
          <w:rFonts w:ascii="Segoe UI Emoji" w:eastAsia="Times New Roman" w:hAnsi="Segoe UI Emoji" w:cs="Segoe UI Emoji"/>
          <w:b/>
          <w:bCs/>
          <w:color w:val="424242"/>
          <w:spacing w:val="-4"/>
          <w:kern w:val="0"/>
          <w:sz w:val="36"/>
          <w:szCs w:val="36"/>
          <w:lang w:eastAsia="en-GB"/>
          <w14:ligatures w14:val="none"/>
        </w:rPr>
      </w:pPr>
    </w:p>
    <w:p w14:paraId="3492E52A" w14:textId="7E8B3AD6" w:rsidR="00E57496" w:rsidRPr="00E57496" w:rsidRDefault="00E57496" w:rsidP="00E57496">
      <w:pPr>
        <w:shd w:val="clear" w:color="auto" w:fill="FAFAFA"/>
        <w:spacing w:before="180" w:after="60" w:line="480" w:lineRule="atLeast"/>
        <w:outlineLvl w:val="1"/>
        <w:rPr>
          <w:rFonts w:ascii="Segoe UI" w:eastAsia="Times New Roman" w:hAnsi="Segoe UI" w:cs="Segoe UI"/>
          <w:b/>
          <w:bCs/>
          <w:color w:val="424242"/>
          <w:spacing w:val="-4"/>
          <w:kern w:val="0"/>
          <w:sz w:val="36"/>
          <w:szCs w:val="36"/>
          <w:lang w:eastAsia="en-GB"/>
          <w14:ligatures w14:val="none"/>
        </w:rPr>
      </w:pPr>
      <w:r w:rsidRPr="00E57496">
        <w:rPr>
          <w:rFonts w:ascii="Segoe UI Emoji" w:eastAsia="Times New Roman" w:hAnsi="Segoe UI Emoji" w:cs="Segoe UI Emoji"/>
          <w:b/>
          <w:bCs/>
          <w:color w:val="424242"/>
          <w:spacing w:val="-4"/>
          <w:kern w:val="0"/>
          <w:sz w:val="36"/>
          <w:szCs w:val="36"/>
          <w:lang w:eastAsia="en-GB"/>
          <w14:ligatures w14:val="none"/>
        </w:rPr>
        <w:t>🧠</w:t>
      </w:r>
      <w:r w:rsidRPr="00E57496">
        <w:rPr>
          <w:rFonts w:ascii="Segoe UI" w:eastAsia="Times New Roman" w:hAnsi="Segoe UI" w:cs="Segoe UI"/>
          <w:b/>
          <w:bCs/>
          <w:color w:val="424242"/>
          <w:spacing w:val="-4"/>
          <w:kern w:val="0"/>
          <w:sz w:val="36"/>
          <w:szCs w:val="36"/>
          <w:lang w:eastAsia="en-GB"/>
          <w14:ligatures w14:val="none"/>
        </w:rPr>
        <w:t xml:space="preserve"> Theoretical and Conceptual Terms</w:t>
      </w:r>
      <w:r>
        <w:rPr>
          <w:rFonts w:ascii="Segoe UI" w:eastAsia="Times New Roman" w:hAnsi="Segoe UI" w:cs="Segoe UI"/>
          <w:b/>
          <w:bCs/>
          <w:color w:val="424242"/>
          <w:spacing w:val="-4"/>
          <w:kern w:val="0"/>
          <w:sz w:val="36"/>
          <w:szCs w:val="36"/>
          <w:lang w:eastAsia="en-GB"/>
          <w14:ligatures w14:val="none"/>
        </w:rPr>
        <w:t xml:space="preserve"> to learn and use in your response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6"/>
        <w:gridCol w:w="6634"/>
      </w:tblGrid>
      <w:tr w:rsidR="00E57496" w:rsidRPr="00E57496" w14:paraId="1D63EBDC" w14:textId="77777777" w:rsidTr="00E57496">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026E440B" w14:textId="77777777" w:rsidR="00E57496" w:rsidRPr="00E57496" w:rsidRDefault="00E57496" w:rsidP="00E57496">
            <w:pPr>
              <w:spacing w:before="240" w:after="360" w:line="240" w:lineRule="auto"/>
              <w:rPr>
                <w:rFonts w:ascii="Times New Roman" w:eastAsia="Times New Roman" w:hAnsi="Times New Roman" w:cs="Times New Roman"/>
                <w:b/>
                <w:bCs/>
                <w:kern w:val="0"/>
                <w:lang w:eastAsia="en-GB"/>
                <w14:ligatures w14:val="none"/>
              </w:rPr>
            </w:pPr>
            <w:r w:rsidRPr="00E57496">
              <w:rPr>
                <w:rFonts w:ascii="Times New Roman" w:eastAsia="Times New Roman" w:hAnsi="Times New Roman" w:cs="Times New Roman"/>
                <w:b/>
                <w:bCs/>
                <w:kern w:val="0"/>
                <w:lang w:eastAsia="en-GB"/>
                <w14:ligatures w14:val="none"/>
              </w:rPr>
              <w:t>Term</w:t>
            </w:r>
          </w:p>
        </w:tc>
        <w:tc>
          <w:tcPr>
            <w:tcW w:w="0" w:type="auto"/>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5B350DEC" w14:textId="77777777" w:rsidR="00E57496" w:rsidRPr="00E57496" w:rsidRDefault="00E57496" w:rsidP="00E57496">
            <w:pPr>
              <w:spacing w:before="240" w:after="360" w:line="240" w:lineRule="auto"/>
              <w:rPr>
                <w:rFonts w:ascii="Times New Roman" w:eastAsia="Times New Roman" w:hAnsi="Times New Roman" w:cs="Times New Roman"/>
                <w:b/>
                <w:bCs/>
                <w:kern w:val="0"/>
                <w:lang w:eastAsia="en-GB"/>
                <w14:ligatures w14:val="none"/>
              </w:rPr>
            </w:pPr>
            <w:r w:rsidRPr="00E57496">
              <w:rPr>
                <w:rFonts w:ascii="Times New Roman" w:eastAsia="Times New Roman" w:hAnsi="Times New Roman" w:cs="Times New Roman"/>
                <w:b/>
                <w:bCs/>
                <w:kern w:val="0"/>
                <w:lang w:eastAsia="en-GB"/>
                <w14:ligatures w14:val="none"/>
              </w:rPr>
              <w:t>Definition</w:t>
            </w:r>
          </w:p>
        </w:tc>
      </w:tr>
      <w:tr w:rsidR="00E57496" w:rsidRPr="00E57496" w14:paraId="18E60622"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1D5C083A"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Postcolonialism</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6EB46079"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A theory that explores the lasting effects of colonialism on cultures, identities, and power structures, especially in media and representation.</w:t>
            </w:r>
          </w:p>
        </w:tc>
      </w:tr>
      <w:tr w:rsidR="00E57496" w:rsidRPr="00E57496" w14:paraId="66F2E925"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4B8609B6"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Representation</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702F7045"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The way people, events, and ideas are portrayed in media texts.</w:t>
            </w:r>
          </w:p>
        </w:tc>
      </w:tr>
      <w:tr w:rsidR="00E57496" w:rsidRPr="00E57496" w14:paraId="30E9C054"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0FE727CE"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Stereotype</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31EECAE0"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An oversimplified and fixed idea about a group of people, often based on race, gender, or class.</w:t>
            </w:r>
          </w:p>
        </w:tc>
      </w:tr>
      <w:tr w:rsidR="00E57496" w:rsidRPr="00E57496" w14:paraId="742052CC"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12841EE6"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Countertype</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71A222DC"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A positive or alternative representation that challenges a stereotype.</w:t>
            </w:r>
          </w:p>
        </w:tc>
      </w:tr>
      <w:tr w:rsidR="00E57496" w:rsidRPr="00E57496" w14:paraId="290987EC"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17154623"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Subversion</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26306117"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 xml:space="preserve">The act of undermining or challenging dominant ideas, stereotypes, or expectations in media. For example, casting a Black queen in </w:t>
            </w:r>
            <w:r w:rsidRPr="00E57496">
              <w:rPr>
                <w:rFonts w:ascii="Times New Roman" w:eastAsia="Times New Roman" w:hAnsi="Times New Roman" w:cs="Times New Roman"/>
                <w:i/>
                <w:iCs/>
                <w:kern w:val="0"/>
                <w:lang w:eastAsia="en-GB"/>
                <w14:ligatures w14:val="none"/>
              </w:rPr>
              <w:t>Bridgerton</w:t>
            </w:r>
            <w:r w:rsidRPr="00E57496">
              <w:rPr>
                <w:rFonts w:ascii="Times New Roman" w:eastAsia="Times New Roman" w:hAnsi="Times New Roman" w:cs="Times New Roman"/>
                <w:kern w:val="0"/>
                <w:lang w:eastAsia="en-GB"/>
                <w14:ligatures w14:val="none"/>
              </w:rPr>
              <w:t xml:space="preserve"> subverts traditional historical narratives.</w:t>
            </w:r>
          </w:p>
        </w:tc>
      </w:tr>
      <w:tr w:rsidR="00E57496" w:rsidRPr="00E57496" w14:paraId="4AB0A621"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6DB03708"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lastRenderedPageBreak/>
              <w:t>Othering</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1C3C26FE"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The process of portraying people as fundamentally different or alien, often to reinforce power hierarchies.</w:t>
            </w:r>
          </w:p>
        </w:tc>
      </w:tr>
      <w:tr w:rsidR="00E57496" w:rsidRPr="00E57496" w14:paraId="5FD34B93"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75E2213E"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Cultural Imperialism</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7F223EE1"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The dominance of one culture over others, often through media and globalisation.</w:t>
            </w:r>
          </w:p>
        </w:tc>
      </w:tr>
      <w:tr w:rsidR="00E57496" w:rsidRPr="00E57496" w14:paraId="5DDC281A"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480740C3"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Hybridity</w:t>
            </w:r>
            <w:r w:rsidRPr="00E57496">
              <w:rPr>
                <w:rFonts w:ascii="Times New Roman" w:eastAsia="Times New Roman" w:hAnsi="Times New Roman" w:cs="Times New Roman"/>
                <w:kern w:val="0"/>
                <w:lang w:eastAsia="en-GB"/>
                <w14:ligatures w14:val="none"/>
              </w:rPr>
              <w:t xml:space="preserve"> (Bhabha)</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594C4411"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The blending of cultures and identities, especially in postcolonial contexts.</w:t>
            </w:r>
          </w:p>
        </w:tc>
      </w:tr>
      <w:tr w:rsidR="00E57496" w:rsidRPr="00E57496" w14:paraId="2D23C3CD"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61FB44CF"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The “Other”</w:t>
            </w:r>
            <w:r w:rsidRPr="00E57496">
              <w:rPr>
                <w:rFonts w:ascii="Times New Roman" w:eastAsia="Times New Roman" w:hAnsi="Times New Roman" w:cs="Times New Roman"/>
                <w:kern w:val="0"/>
                <w:lang w:eastAsia="en-GB"/>
                <w14:ligatures w14:val="none"/>
              </w:rPr>
              <w:t xml:space="preserve"> (Said)</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7F8BB175"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A concept describing how Western media often depicts non-Western people as exotic, inferior, or threatening.</w:t>
            </w:r>
          </w:p>
        </w:tc>
      </w:tr>
      <w:tr w:rsidR="00E57496" w:rsidRPr="00E57496" w14:paraId="42C5EFAD"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501B5155"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Oppositional Gaze</w:t>
            </w:r>
            <w:r w:rsidRPr="00E57496">
              <w:rPr>
                <w:rFonts w:ascii="Times New Roman" w:eastAsia="Times New Roman" w:hAnsi="Times New Roman" w:cs="Times New Roman"/>
                <w:kern w:val="0"/>
                <w:lang w:eastAsia="en-GB"/>
                <w14:ligatures w14:val="none"/>
              </w:rPr>
              <w:t xml:space="preserve"> (hooks)</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430C1D1E"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A way of critically looking at media that challenges dominant, often white, patriarchal perspectives.</w:t>
            </w:r>
          </w:p>
        </w:tc>
      </w:tr>
      <w:tr w:rsidR="00E57496" w:rsidRPr="00E57496" w14:paraId="0C9F9202"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3E888947"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Intersectionality</w:t>
            </w:r>
            <w:r w:rsidRPr="00E57496">
              <w:rPr>
                <w:rFonts w:ascii="Times New Roman" w:eastAsia="Times New Roman" w:hAnsi="Times New Roman" w:cs="Times New Roman"/>
                <w:kern w:val="0"/>
                <w:lang w:eastAsia="en-GB"/>
                <w14:ligatures w14:val="none"/>
              </w:rPr>
              <w:t xml:space="preserve"> (hooks)</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170742EF"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The idea that race, gender, class, and other identities intersect to shape experiences of oppression or privilege.</w:t>
            </w:r>
          </w:p>
        </w:tc>
      </w:tr>
      <w:tr w:rsidR="00E57496" w:rsidRPr="00E57496" w14:paraId="48D4406E"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60B11FA1"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Diaspora</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06175994"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The dispersion of people from their original homeland, often used to explore identity in postcolonial theory.</w:t>
            </w:r>
          </w:p>
        </w:tc>
      </w:tr>
      <w:tr w:rsidR="00E57496" w:rsidRPr="00E57496" w14:paraId="6A575663"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11B8A89C"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The Black Atlantic</w:t>
            </w:r>
            <w:r w:rsidRPr="00E57496">
              <w:rPr>
                <w:rFonts w:ascii="Times New Roman" w:eastAsia="Times New Roman" w:hAnsi="Times New Roman" w:cs="Times New Roman"/>
                <w:kern w:val="0"/>
                <w:lang w:eastAsia="en-GB"/>
                <w14:ligatures w14:val="none"/>
              </w:rPr>
              <w:t xml:space="preserve"> (Gilroy)</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74292AAE"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A concept describing the shared culture and identity of Black people across the Atlantic, shaped by slavery and colonialism.</w:t>
            </w:r>
          </w:p>
        </w:tc>
      </w:tr>
      <w:tr w:rsidR="00E57496" w:rsidRPr="00E57496" w14:paraId="2DDAC94F"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3399F380"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lastRenderedPageBreak/>
              <w:t>Hegemony</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341F3FAE"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The dominance of one group’s values or beliefs over others, often maintained through media.</w:t>
            </w:r>
          </w:p>
        </w:tc>
      </w:tr>
      <w:tr w:rsidR="00E57496" w:rsidRPr="00E57496" w14:paraId="1BE0419C"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3D69A009"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Ideology</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182D45ED"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A system of ideas and values that media texts often reflect or reinforce.</w:t>
            </w:r>
          </w:p>
        </w:tc>
      </w:tr>
      <w:tr w:rsidR="00E57496" w:rsidRPr="00E57496" w14:paraId="1CB15B9E"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0541AD1B"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Tokenism</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439A9776"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Including a minority character or image to give the appearance of diversity without meaningful representation.</w:t>
            </w:r>
          </w:p>
        </w:tc>
      </w:tr>
      <w:tr w:rsidR="00E57496" w:rsidRPr="00E57496" w14:paraId="4186C03D"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90" w:type="dxa"/>
              <w:right w:w="120" w:type="dxa"/>
            </w:tcMar>
            <w:hideMark/>
          </w:tcPr>
          <w:p w14:paraId="5B147664"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b/>
                <w:bCs/>
                <w:kern w:val="0"/>
                <w:lang w:eastAsia="en-GB"/>
                <w14:ligatures w14:val="none"/>
              </w:rPr>
              <w:t>Symbolic Annihilation</w:t>
            </w:r>
          </w:p>
        </w:tc>
        <w:tc>
          <w:tcPr>
            <w:tcW w:w="0" w:type="auto"/>
            <w:tcBorders>
              <w:bottom w:val="single" w:sz="6" w:space="0" w:color="E6E6E6"/>
              <w:right w:val="single" w:sz="6" w:space="0" w:color="E6E6E6"/>
            </w:tcBorders>
            <w:tcMar>
              <w:top w:w="120" w:type="dxa"/>
              <w:left w:w="180" w:type="dxa"/>
              <w:bottom w:w="90" w:type="dxa"/>
              <w:right w:w="120" w:type="dxa"/>
            </w:tcMar>
            <w:hideMark/>
          </w:tcPr>
          <w:p w14:paraId="3B0ECACC" w14:textId="77777777" w:rsidR="00E57496" w:rsidRPr="00E57496" w:rsidRDefault="00E57496" w:rsidP="00E57496">
            <w:pPr>
              <w:spacing w:before="240" w:after="360" w:line="240" w:lineRule="auto"/>
              <w:rPr>
                <w:rFonts w:ascii="Times New Roman" w:eastAsia="Times New Roman" w:hAnsi="Times New Roman" w:cs="Times New Roman"/>
                <w:kern w:val="0"/>
                <w:lang w:eastAsia="en-GB"/>
                <w14:ligatures w14:val="none"/>
              </w:rPr>
            </w:pPr>
            <w:r w:rsidRPr="00E57496">
              <w:rPr>
                <w:rFonts w:ascii="Times New Roman" w:eastAsia="Times New Roman" w:hAnsi="Times New Roman" w:cs="Times New Roman"/>
                <w:kern w:val="0"/>
                <w:lang w:eastAsia="en-GB"/>
                <w14:ligatures w14:val="none"/>
              </w:rPr>
              <w:t>The absence or trivialisation of certain groups in media, leading to their marginalisation.</w:t>
            </w:r>
          </w:p>
        </w:tc>
      </w:tr>
    </w:tbl>
    <w:p w14:paraId="11BF2FA4" w14:textId="77777777" w:rsidR="00E57496" w:rsidRDefault="00E57496" w:rsidP="00E57496"/>
    <w:p w14:paraId="34000059" w14:textId="77777777" w:rsidR="00E57496" w:rsidRPr="00E57496" w:rsidRDefault="00E57496" w:rsidP="00E57496">
      <w:pPr>
        <w:rPr>
          <w:b/>
          <w:bCs/>
        </w:rPr>
      </w:pPr>
      <w:r w:rsidRPr="00E57496">
        <w:rPr>
          <w:rFonts w:ascii="Segoe UI Emoji" w:hAnsi="Segoe UI Emoji" w:cs="Segoe UI Emoji"/>
          <w:b/>
          <w:bCs/>
        </w:rPr>
        <w:t>🎥</w:t>
      </w:r>
      <w:r w:rsidRPr="00E57496">
        <w:rPr>
          <w:b/>
          <w:bCs/>
        </w:rPr>
        <w:t xml:space="preserve"> Media Language and Analysis Terms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1"/>
        <w:gridCol w:w="6609"/>
      </w:tblGrid>
      <w:tr w:rsidR="00E57496" w:rsidRPr="00E57496" w14:paraId="3FFB1371" w14:textId="77777777" w:rsidTr="00E57496">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7F1A2AC6" w14:textId="77777777" w:rsidR="00E57496" w:rsidRPr="00E57496" w:rsidRDefault="00E57496" w:rsidP="00E57496">
            <w:pPr>
              <w:rPr>
                <w:b/>
                <w:bCs/>
              </w:rPr>
            </w:pPr>
            <w:r w:rsidRPr="00E57496">
              <w:rPr>
                <w:b/>
                <w:bCs/>
              </w:rPr>
              <w:t>Term</w:t>
            </w:r>
          </w:p>
        </w:tc>
        <w:tc>
          <w:tcPr>
            <w:tcW w:w="0" w:type="auto"/>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29E7E2F8" w14:textId="77777777" w:rsidR="00E57496" w:rsidRPr="00E57496" w:rsidRDefault="00E57496" w:rsidP="00E57496">
            <w:pPr>
              <w:rPr>
                <w:b/>
                <w:bCs/>
              </w:rPr>
            </w:pPr>
            <w:r w:rsidRPr="00E57496">
              <w:rPr>
                <w:b/>
                <w:bCs/>
              </w:rPr>
              <w:t>Definition</w:t>
            </w:r>
          </w:p>
        </w:tc>
      </w:tr>
      <w:tr w:rsidR="00E57496" w:rsidRPr="00E57496" w14:paraId="57B8ACE1"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1E25BD9B" w14:textId="77777777" w:rsidR="00E57496" w:rsidRPr="00E57496" w:rsidRDefault="00E57496" w:rsidP="00E57496">
            <w:r w:rsidRPr="00E57496">
              <w:rPr>
                <w:b/>
                <w:bCs/>
              </w:rPr>
              <w:t>Mise-</w:t>
            </w:r>
            <w:proofErr w:type="spellStart"/>
            <w:r w:rsidRPr="00E57496">
              <w:rPr>
                <w:b/>
                <w:bCs/>
              </w:rPr>
              <w:t>en</w:t>
            </w:r>
            <w:proofErr w:type="spellEnd"/>
            <w:r w:rsidRPr="00E57496">
              <w:rPr>
                <w:b/>
                <w:bCs/>
              </w:rPr>
              <w:t>-</w:t>
            </w:r>
            <w:proofErr w:type="spellStart"/>
            <w:r w:rsidRPr="00E57496">
              <w:rPr>
                <w:b/>
                <w:bCs/>
              </w:rPr>
              <w:t>scène</w:t>
            </w:r>
            <w:proofErr w:type="spellEnd"/>
          </w:p>
        </w:tc>
        <w:tc>
          <w:tcPr>
            <w:tcW w:w="0" w:type="auto"/>
            <w:tcBorders>
              <w:bottom w:val="single" w:sz="6" w:space="0" w:color="E6E6E6"/>
              <w:right w:val="single" w:sz="6" w:space="0" w:color="E6E6E6"/>
            </w:tcBorders>
            <w:tcMar>
              <w:top w:w="120" w:type="dxa"/>
              <w:left w:w="180" w:type="dxa"/>
              <w:bottom w:w="105" w:type="dxa"/>
              <w:right w:w="120" w:type="dxa"/>
            </w:tcMar>
            <w:hideMark/>
          </w:tcPr>
          <w:p w14:paraId="28E797D6" w14:textId="77777777" w:rsidR="00E57496" w:rsidRPr="00E57496" w:rsidRDefault="00E57496" w:rsidP="00E57496">
            <w:r w:rsidRPr="00E57496">
              <w:t>Everything placed in the frame (e.g., costume, lighting, setting, body language) that creates meaning.</w:t>
            </w:r>
          </w:p>
        </w:tc>
      </w:tr>
      <w:tr w:rsidR="00E57496" w:rsidRPr="00E57496" w14:paraId="257D0EF7"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62CD2028" w14:textId="77777777" w:rsidR="00E57496" w:rsidRPr="00E57496" w:rsidRDefault="00E57496" w:rsidP="00E57496">
            <w:r w:rsidRPr="00E57496">
              <w:rPr>
                <w:b/>
                <w:bCs/>
              </w:rPr>
              <w:t>Anchorage</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7257985D" w14:textId="77777777" w:rsidR="00E57496" w:rsidRPr="00E57496" w:rsidRDefault="00E57496" w:rsidP="00E57496">
            <w:r w:rsidRPr="00E57496">
              <w:t>Text (like a caption or headline) that fixes or limits the meaning of an image.</w:t>
            </w:r>
          </w:p>
        </w:tc>
      </w:tr>
      <w:tr w:rsidR="00E57496" w:rsidRPr="00E57496" w14:paraId="4B1971B5"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49B3D1DA" w14:textId="77777777" w:rsidR="00E57496" w:rsidRPr="00E57496" w:rsidRDefault="00E57496" w:rsidP="00E57496">
            <w:r w:rsidRPr="00E57496">
              <w:rPr>
                <w:b/>
                <w:bCs/>
              </w:rPr>
              <w:t>Denotation</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128673E9" w14:textId="77777777" w:rsidR="00E57496" w:rsidRPr="00E57496" w:rsidRDefault="00E57496" w:rsidP="00E57496">
            <w:r w:rsidRPr="00E57496">
              <w:t>The literal meaning of a sign (e.g., a crown = royalty).</w:t>
            </w:r>
          </w:p>
        </w:tc>
      </w:tr>
      <w:tr w:rsidR="00E57496" w:rsidRPr="00E57496" w14:paraId="1B4E0F46"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2A2C1235" w14:textId="77777777" w:rsidR="00E57496" w:rsidRPr="00E57496" w:rsidRDefault="00E57496" w:rsidP="00E57496">
            <w:r w:rsidRPr="00E57496">
              <w:rPr>
                <w:b/>
                <w:bCs/>
              </w:rPr>
              <w:t>Connotation</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77C352D8" w14:textId="77777777" w:rsidR="00E57496" w:rsidRPr="00E57496" w:rsidRDefault="00E57496" w:rsidP="00E57496">
            <w:r w:rsidRPr="00E57496">
              <w:t>The associated or implied meaning of a sign (e.g., a crown = power, tradition, wealth).</w:t>
            </w:r>
          </w:p>
        </w:tc>
      </w:tr>
      <w:tr w:rsidR="00E57496" w:rsidRPr="00E57496" w14:paraId="26303239"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1CACAC00" w14:textId="77777777" w:rsidR="00E57496" w:rsidRPr="00E57496" w:rsidRDefault="00E57496" w:rsidP="00E57496">
            <w:r w:rsidRPr="00E57496">
              <w:rPr>
                <w:b/>
                <w:bCs/>
              </w:rPr>
              <w:lastRenderedPageBreak/>
              <w:t>Polysemy</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274F3EFD" w14:textId="77777777" w:rsidR="00E57496" w:rsidRPr="00E57496" w:rsidRDefault="00E57496" w:rsidP="00E57496">
            <w:r w:rsidRPr="00E57496">
              <w:t>When a media text has multiple possible meanings.</w:t>
            </w:r>
          </w:p>
        </w:tc>
      </w:tr>
      <w:tr w:rsidR="00E57496" w:rsidRPr="00E57496" w14:paraId="0C624CAF"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22038508" w14:textId="77777777" w:rsidR="00E57496" w:rsidRPr="00E57496" w:rsidRDefault="00E57496" w:rsidP="00E57496">
            <w:r w:rsidRPr="00E57496">
              <w:rPr>
                <w:b/>
                <w:bCs/>
              </w:rPr>
              <w:t>Encoding / Decoding</w:t>
            </w:r>
            <w:r w:rsidRPr="00E57496">
              <w:t xml:space="preserve"> (Hall)</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7C1352F4" w14:textId="77777777" w:rsidR="00E57496" w:rsidRPr="00E57496" w:rsidRDefault="00E57496" w:rsidP="00E57496">
            <w:r w:rsidRPr="00E57496">
              <w:t>The idea that producers encode meaning into texts, but audiences may decode them differently (preferred, negotiated, oppositional readings).</w:t>
            </w:r>
          </w:p>
        </w:tc>
      </w:tr>
      <w:tr w:rsidR="00E57496" w:rsidRPr="00E57496" w14:paraId="584F5F47"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32249ABC" w14:textId="77777777" w:rsidR="00E57496" w:rsidRPr="00E57496" w:rsidRDefault="00E57496" w:rsidP="00E57496">
            <w:r w:rsidRPr="00E57496">
              <w:rPr>
                <w:b/>
                <w:bCs/>
              </w:rPr>
              <w:t>Preferred Reading</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4150EAE0" w14:textId="77777777" w:rsidR="00E57496" w:rsidRPr="00E57496" w:rsidRDefault="00E57496" w:rsidP="00E57496">
            <w:r w:rsidRPr="00E57496">
              <w:t>The interpretation of a media text that aligns with the producer’s intended meaning.</w:t>
            </w:r>
          </w:p>
        </w:tc>
      </w:tr>
      <w:tr w:rsidR="00E57496" w:rsidRPr="00E57496" w14:paraId="4FF01009"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780700B4" w14:textId="77777777" w:rsidR="00E57496" w:rsidRPr="00E57496" w:rsidRDefault="00E57496" w:rsidP="00E57496">
            <w:r w:rsidRPr="00E57496">
              <w:rPr>
                <w:b/>
                <w:bCs/>
              </w:rPr>
              <w:t>Oppositional Reading</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3FB2F865" w14:textId="77777777" w:rsidR="00E57496" w:rsidRPr="00E57496" w:rsidRDefault="00E57496" w:rsidP="00E57496">
            <w:r w:rsidRPr="00E57496">
              <w:t>A rejection of the intended meaning, often from a critical or resistant perspective.</w:t>
            </w:r>
          </w:p>
        </w:tc>
      </w:tr>
      <w:tr w:rsidR="00E57496" w:rsidRPr="00E57496" w14:paraId="7C1D1616"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47A3FED6" w14:textId="77777777" w:rsidR="00E57496" w:rsidRPr="00E57496" w:rsidRDefault="00E57496" w:rsidP="00E57496">
            <w:r w:rsidRPr="00E57496">
              <w:rPr>
                <w:b/>
                <w:bCs/>
              </w:rPr>
              <w:t>Negotiated Reading</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79744236" w14:textId="77777777" w:rsidR="00E57496" w:rsidRPr="00E57496" w:rsidRDefault="00E57496" w:rsidP="00E57496">
            <w:r w:rsidRPr="00E57496">
              <w:t>A mix of acceptance and resistance to the intended meaning.</w:t>
            </w:r>
          </w:p>
        </w:tc>
      </w:tr>
      <w:tr w:rsidR="00E57496" w:rsidRPr="00E57496" w14:paraId="3CC16022"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02E54F98" w14:textId="77777777" w:rsidR="00E57496" w:rsidRPr="00E57496" w:rsidRDefault="00E57496" w:rsidP="00E57496">
            <w:r w:rsidRPr="00E57496">
              <w:rPr>
                <w:b/>
                <w:bCs/>
              </w:rPr>
              <w:t>Intertextuality</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322B289A" w14:textId="77777777" w:rsidR="00E57496" w:rsidRPr="00E57496" w:rsidRDefault="00E57496" w:rsidP="00E57496">
            <w:r w:rsidRPr="00E57496">
              <w:t>When a media text references or draws on another text to create meaning.</w:t>
            </w:r>
          </w:p>
        </w:tc>
      </w:tr>
      <w:tr w:rsidR="00E57496" w:rsidRPr="00E57496" w14:paraId="2FEF025C"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6191CE11" w14:textId="77777777" w:rsidR="00E57496" w:rsidRPr="00E57496" w:rsidRDefault="00E57496" w:rsidP="00E57496">
            <w:r w:rsidRPr="00E57496">
              <w:rPr>
                <w:b/>
                <w:bCs/>
              </w:rPr>
              <w:t>Mode of Address</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319B5A96" w14:textId="77777777" w:rsidR="00E57496" w:rsidRPr="00E57496" w:rsidRDefault="00E57496" w:rsidP="00E57496">
            <w:r w:rsidRPr="00E57496">
              <w:t>How a media text speaks to or engages its audience.</w:t>
            </w:r>
          </w:p>
        </w:tc>
      </w:tr>
      <w:tr w:rsidR="00E57496" w:rsidRPr="00E57496" w14:paraId="080D2884"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7F3A6367" w14:textId="77777777" w:rsidR="00E57496" w:rsidRPr="00E57496" w:rsidRDefault="00E57496" w:rsidP="00E57496">
            <w:r w:rsidRPr="00E57496">
              <w:rPr>
                <w:b/>
                <w:bCs/>
              </w:rPr>
              <w:t>Visual Codes</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7E045A67" w14:textId="77777777" w:rsidR="00E57496" w:rsidRPr="00E57496" w:rsidRDefault="00E57496" w:rsidP="00E57496">
            <w:r w:rsidRPr="00E57496">
              <w:t>Elements like colour, composition, and facial expression that create meaning in images.</w:t>
            </w:r>
          </w:p>
        </w:tc>
      </w:tr>
      <w:tr w:rsidR="00E57496" w:rsidRPr="00E57496" w14:paraId="08735868"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7BD8169B" w14:textId="77777777" w:rsidR="00E57496" w:rsidRPr="00E57496" w:rsidRDefault="00E57496" w:rsidP="00E57496">
            <w:r w:rsidRPr="00E57496">
              <w:rPr>
                <w:b/>
                <w:bCs/>
              </w:rPr>
              <w:t>Typography</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2BE84387" w14:textId="77777777" w:rsidR="00E57496" w:rsidRPr="00E57496" w:rsidRDefault="00E57496" w:rsidP="00E57496">
            <w:r w:rsidRPr="00E57496">
              <w:t>The style and appearance of printed text, especially important in magazine design.</w:t>
            </w:r>
          </w:p>
        </w:tc>
      </w:tr>
      <w:tr w:rsidR="00E57496" w:rsidRPr="00E57496" w14:paraId="567B724B"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90" w:type="dxa"/>
              <w:right w:w="120" w:type="dxa"/>
            </w:tcMar>
            <w:hideMark/>
          </w:tcPr>
          <w:p w14:paraId="4C133066" w14:textId="77777777" w:rsidR="00E57496" w:rsidRPr="00E57496" w:rsidRDefault="00E57496" w:rsidP="00E57496">
            <w:r w:rsidRPr="00E57496">
              <w:rPr>
                <w:b/>
                <w:bCs/>
              </w:rPr>
              <w:t>Framing / Composition</w:t>
            </w:r>
          </w:p>
        </w:tc>
        <w:tc>
          <w:tcPr>
            <w:tcW w:w="0" w:type="auto"/>
            <w:tcBorders>
              <w:bottom w:val="single" w:sz="6" w:space="0" w:color="E6E6E6"/>
              <w:right w:val="single" w:sz="6" w:space="0" w:color="E6E6E6"/>
            </w:tcBorders>
            <w:tcMar>
              <w:top w:w="120" w:type="dxa"/>
              <w:left w:w="180" w:type="dxa"/>
              <w:bottom w:w="90" w:type="dxa"/>
              <w:right w:w="120" w:type="dxa"/>
            </w:tcMar>
            <w:hideMark/>
          </w:tcPr>
          <w:p w14:paraId="17348FC0" w14:textId="77777777" w:rsidR="00E57496" w:rsidRPr="00E57496" w:rsidRDefault="00E57496" w:rsidP="00E57496">
            <w:r w:rsidRPr="00E57496">
              <w:t>How subjects are positioned in the frame to create meaning or emphasis.</w:t>
            </w:r>
          </w:p>
        </w:tc>
      </w:tr>
    </w:tbl>
    <w:p w14:paraId="3FD8A60B" w14:textId="77777777" w:rsidR="00E57496" w:rsidRPr="00E57496" w:rsidRDefault="00E57496" w:rsidP="00E57496">
      <w:pPr>
        <w:rPr>
          <w:b/>
          <w:bCs/>
        </w:rPr>
      </w:pPr>
      <w:r w:rsidRPr="00E57496">
        <w:rPr>
          <w:rFonts w:ascii="Segoe UI Emoji" w:hAnsi="Segoe UI Emoji" w:cs="Segoe UI Emoji"/>
          <w:b/>
          <w:bCs/>
        </w:rPr>
        <w:t>📰</w:t>
      </w:r>
      <w:r w:rsidRPr="00E57496">
        <w:rPr>
          <w:b/>
          <w:bCs/>
        </w:rPr>
        <w:t xml:space="preserve"> Industry and Audience Terms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7"/>
        <w:gridCol w:w="6453"/>
      </w:tblGrid>
      <w:tr w:rsidR="00E57496" w:rsidRPr="00E57496" w14:paraId="788FF38E" w14:textId="77777777" w:rsidTr="00E57496">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7566DD31" w14:textId="77777777" w:rsidR="00E57496" w:rsidRPr="00E57496" w:rsidRDefault="00E57496" w:rsidP="00E57496">
            <w:pPr>
              <w:rPr>
                <w:b/>
                <w:bCs/>
              </w:rPr>
            </w:pPr>
            <w:r w:rsidRPr="00E57496">
              <w:rPr>
                <w:b/>
                <w:bCs/>
              </w:rPr>
              <w:lastRenderedPageBreak/>
              <w:t>Term</w:t>
            </w:r>
          </w:p>
        </w:tc>
        <w:tc>
          <w:tcPr>
            <w:tcW w:w="0" w:type="auto"/>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0640A1E8" w14:textId="77777777" w:rsidR="00E57496" w:rsidRPr="00E57496" w:rsidRDefault="00E57496" w:rsidP="00E57496">
            <w:pPr>
              <w:rPr>
                <w:b/>
                <w:bCs/>
              </w:rPr>
            </w:pPr>
            <w:r w:rsidRPr="00E57496">
              <w:rPr>
                <w:b/>
                <w:bCs/>
              </w:rPr>
              <w:t>Definition</w:t>
            </w:r>
          </w:p>
        </w:tc>
      </w:tr>
      <w:tr w:rsidR="00E57496" w:rsidRPr="00E57496" w14:paraId="475B4FE3"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457F8A38" w14:textId="77777777" w:rsidR="00E57496" w:rsidRPr="00E57496" w:rsidRDefault="00E57496" w:rsidP="00E57496">
            <w:r w:rsidRPr="00E57496">
              <w:rPr>
                <w:b/>
                <w:bCs/>
              </w:rPr>
              <w:t>Target Audience</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48E65518" w14:textId="77777777" w:rsidR="00E57496" w:rsidRPr="00E57496" w:rsidRDefault="00E57496" w:rsidP="00E57496">
            <w:r w:rsidRPr="00E57496">
              <w:t>The specific group a media product is aimed at.</w:t>
            </w:r>
          </w:p>
        </w:tc>
      </w:tr>
      <w:tr w:rsidR="00E57496" w:rsidRPr="00E57496" w14:paraId="057F3B76"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15148CF6" w14:textId="77777777" w:rsidR="00E57496" w:rsidRPr="00E57496" w:rsidRDefault="00E57496" w:rsidP="00E57496">
            <w:r w:rsidRPr="00E57496">
              <w:rPr>
                <w:b/>
                <w:bCs/>
              </w:rPr>
              <w:t>Demographic</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50707682" w14:textId="77777777" w:rsidR="00E57496" w:rsidRPr="00E57496" w:rsidRDefault="00E57496" w:rsidP="00E57496">
            <w:r w:rsidRPr="00E57496">
              <w:t>Statistical data about the audience (e.g., age, gender, ethnicity).</w:t>
            </w:r>
          </w:p>
        </w:tc>
      </w:tr>
      <w:tr w:rsidR="00E57496" w:rsidRPr="00E57496" w14:paraId="25F499B8"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7D18D65C" w14:textId="77777777" w:rsidR="00E57496" w:rsidRPr="00E57496" w:rsidRDefault="00E57496" w:rsidP="00E57496">
            <w:r w:rsidRPr="00E57496">
              <w:rPr>
                <w:b/>
                <w:bCs/>
              </w:rPr>
              <w:t>Psychographic</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3CE485FA" w14:textId="77777777" w:rsidR="00E57496" w:rsidRPr="00E57496" w:rsidRDefault="00E57496" w:rsidP="00E57496">
            <w:r w:rsidRPr="00E57496">
              <w:t>Audience categorisation based on lifestyle, values, and interests.</w:t>
            </w:r>
          </w:p>
        </w:tc>
      </w:tr>
      <w:tr w:rsidR="00E57496" w:rsidRPr="00E57496" w14:paraId="7EF23667"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33B9EFC7" w14:textId="77777777" w:rsidR="00E57496" w:rsidRPr="00E57496" w:rsidRDefault="00E57496" w:rsidP="00E57496">
            <w:r w:rsidRPr="00E57496">
              <w:rPr>
                <w:b/>
                <w:bCs/>
              </w:rPr>
              <w:t>Brand Identity</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7F306727" w14:textId="77777777" w:rsidR="00E57496" w:rsidRPr="00E57496" w:rsidRDefault="00E57496" w:rsidP="00E57496">
            <w:r w:rsidRPr="00E57496">
              <w:t xml:space="preserve">The personality and values a media brand </w:t>
            </w:r>
            <w:proofErr w:type="gramStart"/>
            <w:r w:rsidRPr="00E57496">
              <w:t>communicates</w:t>
            </w:r>
            <w:proofErr w:type="gramEnd"/>
            <w:r w:rsidRPr="00E57496">
              <w:t xml:space="preserve"> to its audience.</w:t>
            </w:r>
          </w:p>
        </w:tc>
      </w:tr>
      <w:tr w:rsidR="00E57496" w:rsidRPr="00E57496" w14:paraId="32D54508"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2D1E1BB5" w14:textId="77777777" w:rsidR="00E57496" w:rsidRPr="00E57496" w:rsidRDefault="00E57496" w:rsidP="00E57496">
            <w:r w:rsidRPr="00E57496">
              <w:rPr>
                <w:b/>
                <w:bCs/>
              </w:rPr>
              <w:t>Commercialisation</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7719C631" w14:textId="77777777" w:rsidR="00E57496" w:rsidRPr="00E57496" w:rsidRDefault="00E57496" w:rsidP="00E57496">
            <w:r w:rsidRPr="00E57496">
              <w:t>The process of making media products primarily for profit.</w:t>
            </w:r>
          </w:p>
        </w:tc>
      </w:tr>
      <w:tr w:rsidR="00E57496" w:rsidRPr="00E57496" w14:paraId="638822C3"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3AC607DE" w14:textId="77777777" w:rsidR="00E57496" w:rsidRPr="00E57496" w:rsidRDefault="00E57496" w:rsidP="00E57496">
            <w:r w:rsidRPr="00E57496">
              <w:rPr>
                <w:b/>
                <w:bCs/>
              </w:rPr>
              <w:t>Media Convergence</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5A289FD2" w14:textId="77777777" w:rsidR="00E57496" w:rsidRPr="00E57496" w:rsidRDefault="00E57496" w:rsidP="00E57496">
            <w:r w:rsidRPr="00E57496">
              <w:t>The merging of different media platforms and technologies.</w:t>
            </w:r>
          </w:p>
        </w:tc>
      </w:tr>
      <w:tr w:rsidR="00E57496" w:rsidRPr="00E57496" w14:paraId="66CB7239"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78AA8D1F" w14:textId="77777777" w:rsidR="00E57496" w:rsidRPr="00E57496" w:rsidRDefault="00E57496" w:rsidP="00E57496">
            <w:r w:rsidRPr="00E57496">
              <w:rPr>
                <w:b/>
                <w:bCs/>
              </w:rPr>
              <w:t>Cultural Capital</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41F4C8E3" w14:textId="77777777" w:rsidR="00E57496" w:rsidRPr="00E57496" w:rsidRDefault="00E57496" w:rsidP="00E57496">
            <w:r w:rsidRPr="00E57496">
              <w:t>The knowledge, tastes, and experiences that give someone social advantage, often reflected in media consumption.</w:t>
            </w:r>
          </w:p>
        </w:tc>
      </w:tr>
      <w:tr w:rsidR="00E57496" w:rsidRPr="00E57496" w14:paraId="3F79D4C8"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14:paraId="25E9D2AB" w14:textId="77777777" w:rsidR="00E57496" w:rsidRPr="00E57496" w:rsidRDefault="00E57496" w:rsidP="00E57496">
            <w:r w:rsidRPr="00E57496">
              <w:rPr>
                <w:b/>
                <w:bCs/>
              </w:rPr>
              <w:t>Audience Positioning</w:t>
            </w:r>
          </w:p>
        </w:tc>
        <w:tc>
          <w:tcPr>
            <w:tcW w:w="0" w:type="auto"/>
            <w:tcBorders>
              <w:bottom w:val="single" w:sz="6" w:space="0" w:color="E6E6E6"/>
              <w:right w:val="single" w:sz="6" w:space="0" w:color="E6E6E6"/>
            </w:tcBorders>
            <w:tcMar>
              <w:top w:w="120" w:type="dxa"/>
              <w:left w:w="180" w:type="dxa"/>
              <w:bottom w:w="105" w:type="dxa"/>
              <w:right w:w="120" w:type="dxa"/>
            </w:tcMar>
            <w:hideMark/>
          </w:tcPr>
          <w:p w14:paraId="1643BB6C" w14:textId="77777777" w:rsidR="00E57496" w:rsidRPr="00E57496" w:rsidRDefault="00E57496" w:rsidP="00E57496">
            <w:r w:rsidRPr="00E57496">
              <w:t>How a media text encourages the audience to adopt a particular perspective.</w:t>
            </w:r>
          </w:p>
        </w:tc>
      </w:tr>
      <w:tr w:rsidR="00E57496" w:rsidRPr="00E57496" w14:paraId="279F5C78" w14:textId="77777777" w:rsidTr="00E57496">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90" w:type="dxa"/>
              <w:right w:w="120" w:type="dxa"/>
            </w:tcMar>
            <w:hideMark/>
          </w:tcPr>
          <w:p w14:paraId="3FE4DF7D" w14:textId="77777777" w:rsidR="00E57496" w:rsidRPr="00E57496" w:rsidRDefault="00E57496" w:rsidP="00E57496">
            <w:r w:rsidRPr="00E57496">
              <w:rPr>
                <w:b/>
                <w:bCs/>
              </w:rPr>
              <w:t>Media Regulation</w:t>
            </w:r>
          </w:p>
        </w:tc>
        <w:tc>
          <w:tcPr>
            <w:tcW w:w="0" w:type="auto"/>
            <w:tcBorders>
              <w:bottom w:val="single" w:sz="6" w:space="0" w:color="E6E6E6"/>
              <w:right w:val="single" w:sz="6" w:space="0" w:color="E6E6E6"/>
            </w:tcBorders>
            <w:tcMar>
              <w:top w:w="120" w:type="dxa"/>
              <w:left w:w="180" w:type="dxa"/>
              <w:bottom w:w="90" w:type="dxa"/>
              <w:right w:w="120" w:type="dxa"/>
            </w:tcMar>
            <w:hideMark/>
          </w:tcPr>
          <w:p w14:paraId="4A5E884A" w14:textId="77777777" w:rsidR="00E57496" w:rsidRPr="00E57496" w:rsidRDefault="00E57496" w:rsidP="00E57496">
            <w:r w:rsidRPr="00E57496">
              <w:t>The rules and laws that govern media content and production.</w:t>
            </w:r>
          </w:p>
        </w:tc>
      </w:tr>
    </w:tbl>
    <w:p w14:paraId="60387445" w14:textId="77777777" w:rsidR="00E57496" w:rsidRPr="00E57496" w:rsidRDefault="00E57496" w:rsidP="00E57496"/>
    <w:p w14:paraId="10B7BA86" w14:textId="77777777" w:rsidR="00E57496" w:rsidRDefault="00E57496"/>
    <w:sectPr w:rsidR="00E5749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0F65F" w14:textId="77777777" w:rsidR="00E57496" w:rsidRDefault="00E57496" w:rsidP="00E57496">
      <w:pPr>
        <w:spacing w:after="0" w:line="240" w:lineRule="auto"/>
      </w:pPr>
      <w:r>
        <w:separator/>
      </w:r>
    </w:p>
  </w:endnote>
  <w:endnote w:type="continuationSeparator" w:id="0">
    <w:p w14:paraId="61B9B9FC" w14:textId="77777777" w:rsidR="00E57496" w:rsidRDefault="00E57496" w:rsidP="00E57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5E973" w14:textId="77777777" w:rsidR="00E57496" w:rsidRDefault="00E57496" w:rsidP="00E57496">
      <w:pPr>
        <w:spacing w:after="0" w:line="240" w:lineRule="auto"/>
      </w:pPr>
      <w:r>
        <w:separator/>
      </w:r>
    </w:p>
  </w:footnote>
  <w:footnote w:type="continuationSeparator" w:id="0">
    <w:p w14:paraId="55CBE6B9" w14:textId="77777777" w:rsidR="00E57496" w:rsidRDefault="00E57496" w:rsidP="00E574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D820E" w14:textId="2A526EAD" w:rsidR="00E57496" w:rsidRDefault="00E57496">
    <w:pPr>
      <w:pStyle w:val="Header"/>
    </w:pPr>
    <w:r>
      <w:t>Y11 Bridging Task – Media</w:t>
    </w:r>
  </w:p>
  <w:p w14:paraId="4F027A96" w14:textId="77777777" w:rsidR="00E57496" w:rsidRDefault="00E57496">
    <w:pPr>
      <w:pStyle w:val="Header"/>
    </w:pPr>
  </w:p>
  <w:p w14:paraId="06C27BE7" w14:textId="1D5ECF09" w:rsidR="00E57496" w:rsidRDefault="00E57496">
    <w:pPr>
      <w:pStyle w:val="Header"/>
    </w:pPr>
    <w:r w:rsidRPr="00E57496">
      <w:rPr>
        <w:b/>
        <w:bCs/>
      </w:rPr>
      <w:t>Postcolonial theory suggests that media representations are shaped by the racial and ethnic hierarchies that still exist in society. How valid is postcolonial theory in explaining the representations in magazines? You should refer to Bridgerton’s characterisation.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D03AF"/>
    <w:multiLevelType w:val="multilevel"/>
    <w:tmpl w:val="DF8A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511113"/>
    <w:multiLevelType w:val="multilevel"/>
    <w:tmpl w:val="5C02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9A2DD8"/>
    <w:multiLevelType w:val="multilevel"/>
    <w:tmpl w:val="E00E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1D43706"/>
    <w:multiLevelType w:val="multilevel"/>
    <w:tmpl w:val="329A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7D062A"/>
    <w:multiLevelType w:val="multilevel"/>
    <w:tmpl w:val="75D2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FD3B8E"/>
    <w:multiLevelType w:val="multilevel"/>
    <w:tmpl w:val="1340F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E2B07DD"/>
    <w:multiLevelType w:val="multilevel"/>
    <w:tmpl w:val="95427A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4066487">
    <w:abstractNumId w:val="6"/>
  </w:num>
  <w:num w:numId="2" w16cid:durableId="971978152">
    <w:abstractNumId w:val="5"/>
  </w:num>
  <w:num w:numId="3" w16cid:durableId="1967928009">
    <w:abstractNumId w:val="2"/>
  </w:num>
  <w:num w:numId="4" w16cid:durableId="16470400">
    <w:abstractNumId w:val="0"/>
  </w:num>
  <w:num w:numId="5" w16cid:durableId="1726375185">
    <w:abstractNumId w:val="4"/>
  </w:num>
  <w:num w:numId="6" w16cid:durableId="1567645175">
    <w:abstractNumId w:val="3"/>
  </w:num>
  <w:num w:numId="7" w16cid:durableId="809442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496"/>
    <w:rsid w:val="00C0707A"/>
    <w:rsid w:val="00E57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18744"/>
  <w15:chartTrackingRefBased/>
  <w15:docId w15:val="{F7535978-0EDA-4611-85AA-C95FC9790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4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74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74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74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74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74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74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74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74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4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74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74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74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74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74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74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74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7496"/>
    <w:rPr>
      <w:rFonts w:eastAsiaTheme="majorEastAsia" w:cstheme="majorBidi"/>
      <w:color w:val="272727" w:themeColor="text1" w:themeTint="D8"/>
    </w:rPr>
  </w:style>
  <w:style w:type="paragraph" w:styleId="Title">
    <w:name w:val="Title"/>
    <w:basedOn w:val="Normal"/>
    <w:next w:val="Normal"/>
    <w:link w:val="TitleChar"/>
    <w:uiPriority w:val="10"/>
    <w:qFormat/>
    <w:rsid w:val="00E574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4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74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74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7496"/>
    <w:pPr>
      <w:spacing w:before="160"/>
      <w:jc w:val="center"/>
    </w:pPr>
    <w:rPr>
      <w:i/>
      <w:iCs/>
      <w:color w:val="404040" w:themeColor="text1" w:themeTint="BF"/>
    </w:rPr>
  </w:style>
  <w:style w:type="character" w:customStyle="1" w:styleId="QuoteChar">
    <w:name w:val="Quote Char"/>
    <w:basedOn w:val="DefaultParagraphFont"/>
    <w:link w:val="Quote"/>
    <w:uiPriority w:val="29"/>
    <w:rsid w:val="00E57496"/>
    <w:rPr>
      <w:i/>
      <w:iCs/>
      <w:color w:val="404040" w:themeColor="text1" w:themeTint="BF"/>
    </w:rPr>
  </w:style>
  <w:style w:type="paragraph" w:styleId="ListParagraph">
    <w:name w:val="List Paragraph"/>
    <w:basedOn w:val="Normal"/>
    <w:uiPriority w:val="34"/>
    <w:qFormat/>
    <w:rsid w:val="00E57496"/>
    <w:pPr>
      <w:ind w:left="720"/>
      <w:contextualSpacing/>
    </w:pPr>
  </w:style>
  <w:style w:type="character" w:styleId="IntenseEmphasis">
    <w:name w:val="Intense Emphasis"/>
    <w:basedOn w:val="DefaultParagraphFont"/>
    <w:uiPriority w:val="21"/>
    <w:qFormat/>
    <w:rsid w:val="00E57496"/>
    <w:rPr>
      <w:i/>
      <w:iCs/>
      <w:color w:val="0F4761" w:themeColor="accent1" w:themeShade="BF"/>
    </w:rPr>
  </w:style>
  <w:style w:type="paragraph" w:styleId="IntenseQuote">
    <w:name w:val="Intense Quote"/>
    <w:basedOn w:val="Normal"/>
    <w:next w:val="Normal"/>
    <w:link w:val="IntenseQuoteChar"/>
    <w:uiPriority w:val="30"/>
    <w:qFormat/>
    <w:rsid w:val="00E574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7496"/>
    <w:rPr>
      <w:i/>
      <w:iCs/>
      <w:color w:val="0F4761" w:themeColor="accent1" w:themeShade="BF"/>
    </w:rPr>
  </w:style>
  <w:style w:type="character" w:styleId="IntenseReference">
    <w:name w:val="Intense Reference"/>
    <w:basedOn w:val="DefaultParagraphFont"/>
    <w:uiPriority w:val="32"/>
    <w:qFormat/>
    <w:rsid w:val="00E57496"/>
    <w:rPr>
      <w:b/>
      <w:bCs/>
      <w:smallCaps/>
      <w:color w:val="0F4761" w:themeColor="accent1" w:themeShade="BF"/>
      <w:spacing w:val="5"/>
    </w:rPr>
  </w:style>
  <w:style w:type="paragraph" w:styleId="Header">
    <w:name w:val="header"/>
    <w:basedOn w:val="Normal"/>
    <w:link w:val="HeaderChar"/>
    <w:uiPriority w:val="99"/>
    <w:unhideWhenUsed/>
    <w:rsid w:val="00E574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496"/>
  </w:style>
  <w:style w:type="paragraph" w:styleId="Footer">
    <w:name w:val="footer"/>
    <w:basedOn w:val="Normal"/>
    <w:link w:val="FooterChar"/>
    <w:uiPriority w:val="99"/>
    <w:unhideWhenUsed/>
    <w:rsid w:val="00E574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496"/>
  </w:style>
  <w:style w:type="character" w:styleId="Strong">
    <w:name w:val="Strong"/>
    <w:basedOn w:val="DefaultParagraphFont"/>
    <w:uiPriority w:val="22"/>
    <w:qFormat/>
    <w:rsid w:val="00E57496"/>
    <w:rPr>
      <w:b/>
      <w:bCs/>
    </w:rPr>
  </w:style>
  <w:style w:type="character" w:styleId="Emphasis">
    <w:name w:val="Emphasis"/>
    <w:basedOn w:val="DefaultParagraphFont"/>
    <w:uiPriority w:val="20"/>
    <w:qFormat/>
    <w:rsid w:val="00E574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4741">
      <w:bodyDiv w:val="1"/>
      <w:marLeft w:val="0"/>
      <w:marRight w:val="0"/>
      <w:marTop w:val="0"/>
      <w:marBottom w:val="0"/>
      <w:divBdr>
        <w:top w:val="none" w:sz="0" w:space="0" w:color="auto"/>
        <w:left w:val="none" w:sz="0" w:space="0" w:color="auto"/>
        <w:bottom w:val="none" w:sz="0" w:space="0" w:color="auto"/>
        <w:right w:val="none" w:sz="0" w:space="0" w:color="auto"/>
      </w:divBdr>
    </w:div>
    <w:div w:id="10307589">
      <w:bodyDiv w:val="1"/>
      <w:marLeft w:val="0"/>
      <w:marRight w:val="0"/>
      <w:marTop w:val="0"/>
      <w:marBottom w:val="0"/>
      <w:divBdr>
        <w:top w:val="none" w:sz="0" w:space="0" w:color="auto"/>
        <w:left w:val="none" w:sz="0" w:space="0" w:color="auto"/>
        <w:bottom w:val="none" w:sz="0" w:space="0" w:color="auto"/>
        <w:right w:val="none" w:sz="0" w:space="0" w:color="auto"/>
      </w:divBdr>
    </w:div>
    <w:div w:id="48379271">
      <w:bodyDiv w:val="1"/>
      <w:marLeft w:val="0"/>
      <w:marRight w:val="0"/>
      <w:marTop w:val="0"/>
      <w:marBottom w:val="0"/>
      <w:divBdr>
        <w:top w:val="none" w:sz="0" w:space="0" w:color="auto"/>
        <w:left w:val="none" w:sz="0" w:space="0" w:color="auto"/>
        <w:bottom w:val="none" w:sz="0" w:space="0" w:color="auto"/>
        <w:right w:val="none" w:sz="0" w:space="0" w:color="auto"/>
      </w:divBdr>
      <w:divsChild>
        <w:div w:id="2025743250">
          <w:marLeft w:val="-300"/>
          <w:marRight w:val="-300"/>
          <w:marTop w:val="0"/>
          <w:marBottom w:val="0"/>
          <w:divBdr>
            <w:top w:val="none" w:sz="0" w:space="0" w:color="auto"/>
            <w:left w:val="none" w:sz="0" w:space="0" w:color="auto"/>
            <w:bottom w:val="none" w:sz="0" w:space="0" w:color="auto"/>
            <w:right w:val="none" w:sz="0" w:space="0" w:color="auto"/>
          </w:divBdr>
        </w:div>
      </w:divsChild>
    </w:div>
    <w:div w:id="517349472">
      <w:bodyDiv w:val="1"/>
      <w:marLeft w:val="0"/>
      <w:marRight w:val="0"/>
      <w:marTop w:val="0"/>
      <w:marBottom w:val="0"/>
      <w:divBdr>
        <w:top w:val="none" w:sz="0" w:space="0" w:color="auto"/>
        <w:left w:val="none" w:sz="0" w:space="0" w:color="auto"/>
        <w:bottom w:val="none" w:sz="0" w:space="0" w:color="auto"/>
        <w:right w:val="none" w:sz="0" w:space="0" w:color="auto"/>
      </w:divBdr>
    </w:div>
    <w:div w:id="597099778">
      <w:bodyDiv w:val="1"/>
      <w:marLeft w:val="0"/>
      <w:marRight w:val="0"/>
      <w:marTop w:val="0"/>
      <w:marBottom w:val="0"/>
      <w:divBdr>
        <w:top w:val="none" w:sz="0" w:space="0" w:color="auto"/>
        <w:left w:val="none" w:sz="0" w:space="0" w:color="auto"/>
        <w:bottom w:val="none" w:sz="0" w:space="0" w:color="auto"/>
        <w:right w:val="none" w:sz="0" w:space="0" w:color="auto"/>
      </w:divBdr>
      <w:divsChild>
        <w:div w:id="1946301885">
          <w:marLeft w:val="-300"/>
          <w:marRight w:val="-300"/>
          <w:marTop w:val="0"/>
          <w:marBottom w:val="0"/>
          <w:divBdr>
            <w:top w:val="none" w:sz="0" w:space="0" w:color="auto"/>
            <w:left w:val="none" w:sz="0" w:space="0" w:color="auto"/>
            <w:bottom w:val="none" w:sz="0" w:space="0" w:color="auto"/>
            <w:right w:val="none" w:sz="0" w:space="0" w:color="auto"/>
          </w:divBdr>
        </w:div>
      </w:divsChild>
    </w:div>
    <w:div w:id="601959132">
      <w:bodyDiv w:val="1"/>
      <w:marLeft w:val="0"/>
      <w:marRight w:val="0"/>
      <w:marTop w:val="0"/>
      <w:marBottom w:val="0"/>
      <w:divBdr>
        <w:top w:val="none" w:sz="0" w:space="0" w:color="auto"/>
        <w:left w:val="none" w:sz="0" w:space="0" w:color="auto"/>
        <w:bottom w:val="none" w:sz="0" w:space="0" w:color="auto"/>
        <w:right w:val="none" w:sz="0" w:space="0" w:color="auto"/>
      </w:divBdr>
    </w:div>
    <w:div w:id="1050957414">
      <w:bodyDiv w:val="1"/>
      <w:marLeft w:val="0"/>
      <w:marRight w:val="0"/>
      <w:marTop w:val="0"/>
      <w:marBottom w:val="0"/>
      <w:divBdr>
        <w:top w:val="none" w:sz="0" w:space="0" w:color="auto"/>
        <w:left w:val="none" w:sz="0" w:space="0" w:color="auto"/>
        <w:bottom w:val="none" w:sz="0" w:space="0" w:color="auto"/>
        <w:right w:val="none" w:sz="0" w:space="0" w:color="auto"/>
      </w:divBdr>
    </w:div>
    <w:div w:id="1281257286">
      <w:bodyDiv w:val="1"/>
      <w:marLeft w:val="0"/>
      <w:marRight w:val="0"/>
      <w:marTop w:val="0"/>
      <w:marBottom w:val="0"/>
      <w:divBdr>
        <w:top w:val="none" w:sz="0" w:space="0" w:color="auto"/>
        <w:left w:val="none" w:sz="0" w:space="0" w:color="auto"/>
        <w:bottom w:val="none" w:sz="0" w:space="0" w:color="auto"/>
        <w:right w:val="none" w:sz="0" w:space="0" w:color="auto"/>
      </w:divBdr>
      <w:divsChild>
        <w:div w:id="794829114">
          <w:marLeft w:val="-300"/>
          <w:marRight w:val="-300"/>
          <w:marTop w:val="0"/>
          <w:marBottom w:val="0"/>
          <w:divBdr>
            <w:top w:val="none" w:sz="0" w:space="0" w:color="auto"/>
            <w:left w:val="none" w:sz="0" w:space="0" w:color="auto"/>
            <w:bottom w:val="none" w:sz="0" w:space="0" w:color="auto"/>
            <w:right w:val="none" w:sz="0" w:space="0" w:color="auto"/>
          </w:divBdr>
        </w:div>
      </w:divsChild>
    </w:div>
    <w:div w:id="1282228937">
      <w:bodyDiv w:val="1"/>
      <w:marLeft w:val="0"/>
      <w:marRight w:val="0"/>
      <w:marTop w:val="0"/>
      <w:marBottom w:val="0"/>
      <w:divBdr>
        <w:top w:val="none" w:sz="0" w:space="0" w:color="auto"/>
        <w:left w:val="none" w:sz="0" w:space="0" w:color="auto"/>
        <w:bottom w:val="none" w:sz="0" w:space="0" w:color="auto"/>
        <w:right w:val="none" w:sz="0" w:space="0" w:color="auto"/>
      </w:divBdr>
      <w:divsChild>
        <w:div w:id="1623684436">
          <w:marLeft w:val="-300"/>
          <w:marRight w:val="-300"/>
          <w:marTop w:val="0"/>
          <w:marBottom w:val="0"/>
          <w:divBdr>
            <w:top w:val="none" w:sz="0" w:space="0" w:color="auto"/>
            <w:left w:val="none" w:sz="0" w:space="0" w:color="auto"/>
            <w:bottom w:val="none" w:sz="0" w:space="0" w:color="auto"/>
            <w:right w:val="none" w:sz="0" w:space="0" w:color="auto"/>
          </w:divBdr>
        </w:div>
      </w:divsChild>
    </w:div>
    <w:div w:id="1285768088">
      <w:bodyDiv w:val="1"/>
      <w:marLeft w:val="0"/>
      <w:marRight w:val="0"/>
      <w:marTop w:val="0"/>
      <w:marBottom w:val="0"/>
      <w:divBdr>
        <w:top w:val="none" w:sz="0" w:space="0" w:color="auto"/>
        <w:left w:val="none" w:sz="0" w:space="0" w:color="auto"/>
        <w:bottom w:val="none" w:sz="0" w:space="0" w:color="auto"/>
        <w:right w:val="none" w:sz="0" w:space="0" w:color="auto"/>
      </w:divBdr>
      <w:divsChild>
        <w:div w:id="1455489923">
          <w:marLeft w:val="-300"/>
          <w:marRight w:val="-300"/>
          <w:marTop w:val="0"/>
          <w:marBottom w:val="0"/>
          <w:divBdr>
            <w:top w:val="none" w:sz="0" w:space="0" w:color="auto"/>
            <w:left w:val="none" w:sz="0" w:space="0" w:color="auto"/>
            <w:bottom w:val="none" w:sz="0" w:space="0" w:color="auto"/>
            <w:right w:val="none" w:sz="0" w:space="0" w:color="auto"/>
          </w:divBdr>
        </w:div>
      </w:divsChild>
    </w:div>
    <w:div w:id="200215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860</Words>
  <Characters>4905</Characters>
  <Application>Microsoft Office Word</Application>
  <DocSecurity>0</DocSecurity>
  <Lines>40</Lines>
  <Paragraphs>11</Paragraphs>
  <ScaleCrop>false</ScaleCrop>
  <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McBride (BU)</dc:creator>
  <cp:keywords/>
  <dc:description/>
  <cp:lastModifiedBy>Maria McBride (BU)</cp:lastModifiedBy>
  <cp:revision>1</cp:revision>
  <dcterms:created xsi:type="dcterms:W3CDTF">2025-07-03T09:20:00Z</dcterms:created>
  <dcterms:modified xsi:type="dcterms:W3CDTF">2025-07-03T09:30:00Z</dcterms:modified>
</cp:coreProperties>
</file>